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0B42" w14:textId="77777777" w:rsidR="00593600" w:rsidRPr="00AE03FC" w:rsidRDefault="00BF2A6D" w:rsidP="00E425D4">
      <w:pPr>
        <w:tabs>
          <w:tab w:val="center" w:pos="4513"/>
        </w:tabs>
        <w:suppressAutoHyphens/>
        <w:jc w:val="center"/>
        <w:rPr>
          <w:rFonts w:ascii="Gill Sans MT" w:hAnsi="Gill Sans MT"/>
          <w:b/>
          <w:spacing w:val="-3"/>
        </w:rPr>
      </w:pPr>
      <w:r w:rsidRPr="00AE03FC">
        <w:rPr>
          <w:rFonts w:ascii="Gill Sans MT" w:hAnsi="Gill Sans MT"/>
          <w:b/>
          <w:spacing w:val="-3"/>
        </w:rPr>
        <w:t>Churchill Archives Centre</w:t>
      </w:r>
    </w:p>
    <w:p w14:paraId="02E6A60B" w14:textId="77777777" w:rsidR="00BF2A6D" w:rsidRPr="00AE03FC" w:rsidRDefault="00BF2A6D" w:rsidP="00E425D4">
      <w:pPr>
        <w:tabs>
          <w:tab w:val="center" w:pos="4513"/>
        </w:tabs>
        <w:suppressAutoHyphens/>
        <w:jc w:val="center"/>
        <w:rPr>
          <w:rFonts w:ascii="Gill Sans MT" w:hAnsi="Gill Sans MT"/>
          <w:b/>
          <w:spacing w:val="-3"/>
        </w:rPr>
      </w:pPr>
      <w:r w:rsidRPr="00AE03FC">
        <w:rPr>
          <w:rFonts w:ascii="Gill Sans MT" w:hAnsi="Gill Sans MT"/>
          <w:b/>
          <w:spacing w:val="-3"/>
        </w:rPr>
        <w:t>Media Agreement Form</w:t>
      </w:r>
    </w:p>
    <w:p w14:paraId="657C96E9" w14:textId="77777777" w:rsidR="00593600" w:rsidRPr="00BF2A6D" w:rsidRDefault="00593600" w:rsidP="00BF2A6D">
      <w:pPr>
        <w:rPr>
          <w:rFonts w:ascii="Gill Sans MT" w:hAnsi="Gill Sans MT"/>
          <w:b/>
        </w:rPr>
      </w:pPr>
    </w:p>
    <w:p w14:paraId="77B65B36" w14:textId="77777777" w:rsidR="00593600" w:rsidRDefault="00593600" w:rsidP="00BF2A6D">
      <w:pPr>
        <w:rPr>
          <w:rFonts w:ascii="Gill Sans MT" w:hAnsi="Gill Sans MT"/>
        </w:rPr>
      </w:pPr>
      <w:r w:rsidRPr="00AE03FC">
        <w:rPr>
          <w:rFonts w:ascii="Gill Sans MT" w:hAnsi="Gill Sans MT"/>
        </w:rPr>
        <w:t>I/We agree to</w:t>
      </w:r>
    </w:p>
    <w:p w14:paraId="29D60D0C" w14:textId="77777777" w:rsidR="00E425D4" w:rsidRDefault="00E425D4" w:rsidP="00BF2A6D">
      <w:pPr>
        <w:rPr>
          <w:rFonts w:ascii="Gill Sans MT" w:hAnsi="Gill Sans MT"/>
        </w:rPr>
      </w:pPr>
    </w:p>
    <w:p w14:paraId="13BF4487" w14:textId="77777777" w:rsidR="00E425D4" w:rsidRPr="00E425D4" w:rsidRDefault="00E425D4" w:rsidP="00E425D4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E425D4">
        <w:rPr>
          <w:rFonts w:ascii="Gill Sans MT" w:hAnsi="Gill Sans MT"/>
        </w:rPr>
        <w:t>Request permission to film in the Archives Centre at least 20 working days in advance of filming</w:t>
      </w:r>
    </w:p>
    <w:p w14:paraId="2BB4A73E" w14:textId="77777777" w:rsidR="00593600" w:rsidRPr="00AE03FC" w:rsidRDefault="00593600" w:rsidP="00BF2A6D">
      <w:pPr>
        <w:rPr>
          <w:rFonts w:ascii="Gill Sans MT" w:hAnsi="Gill Sans MT"/>
        </w:rPr>
      </w:pPr>
    </w:p>
    <w:p w14:paraId="4C80B1D7" w14:textId="77777777" w:rsidR="00593600" w:rsidRPr="00AE03FC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Submit document references for filming at least 5 working days in advance of filming</w:t>
      </w:r>
    </w:p>
    <w:p w14:paraId="0033676A" w14:textId="77777777" w:rsidR="00B36E69" w:rsidRPr="00AE03FC" w:rsidRDefault="00B36E69" w:rsidP="00BF2A6D">
      <w:pPr>
        <w:rPr>
          <w:rFonts w:ascii="Gill Sans MT" w:hAnsi="Gill Sans MT"/>
        </w:rPr>
      </w:pPr>
    </w:p>
    <w:p w14:paraId="4F130CF9" w14:textId="77777777" w:rsidR="00B36E69" w:rsidRPr="00AE03FC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Limit filming of original documents in the Reading Room to half a day (9.30am-12.30pm or 1.30pm-4.30pm)</w:t>
      </w:r>
    </w:p>
    <w:p w14:paraId="28E58088" w14:textId="77777777" w:rsidR="00B36E69" w:rsidRPr="00AE03FC" w:rsidRDefault="00B36E69" w:rsidP="00BF2A6D">
      <w:pPr>
        <w:rPr>
          <w:rFonts w:ascii="Gill Sans MT" w:hAnsi="Gill Sans MT"/>
        </w:rPr>
      </w:pPr>
    </w:p>
    <w:p w14:paraId="07809BA1" w14:textId="77777777" w:rsidR="00B36E69" w:rsidRPr="00AE03FC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Be offsite by 5.00pm at the latest</w:t>
      </w:r>
    </w:p>
    <w:p w14:paraId="6BDF2822" w14:textId="77777777" w:rsidR="00B36E69" w:rsidRPr="00AE03FC" w:rsidRDefault="00B36E69" w:rsidP="00BF2A6D">
      <w:pPr>
        <w:rPr>
          <w:rFonts w:ascii="Gill Sans MT" w:hAnsi="Gill Sans MT"/>
        </w:rPr>
      </w:pPr>
    </w:p>
    <w:p w14:paraId="6B13867A" w14:textId="77777777" w:rsidR="00B36E69" w:rsidRPr="00AE03FC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Bring no more than 4 film crew members and 1 presenter to the Archives Centre</w:t>
      </w:r>
    </w:p>
    <w:p w14:paraId="671AE656" w14:textId="77777777" w:rsidR="00BF2A6D" w:rsidRPr="00AE03FC" w:rsidRDefault="00BF2A6D" w:rsidP="00BF2A6D">
      <w:pPr>
        <w:rPr>
          <w:rFonts w:ascii="Gill Sans MT" w:hAnsi="Gill Sans MT"/>
        </w:rPr>
      </w:pPr>
    </w:p>
    <w:p w14:paraId="0E03605D" w14:textId="77777777" w:rsidR="00BF2A6D" w:rsidRPr="00AE03FC" w:rsidRDefault="00BF2A6D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Make a request in advance to have the air conditioning in the Reading room switched off during filming</w:t>
      </w:r>
      <w:r w:rsidR="00E425D4">
        <w:rPr>
          <w:rFonts w:ascii="Gill Sans MT" w:hAnsi="Gill Sans MT"/>
        </w:rPr>
        <w:t>,</w:t>
      </w:r>
      <w:r w:rsidRPr="00AE03FC">
        <w:rPr>
          <w:rFonts w:ascii="Gill Sans MT" w:hAnsi="Gill Sans MT"/>
        </w:rPr>
        <w:t xml:space="preserve"> if required</w:t>
      </w:r>
    </w:p>
    <w:p w14:paraId="32949193" w14:textId="77777777" w:rsidR="00B36E69" w:rsidRPr="00AE03FC" w:rsidRDefault="00B36E69" w:rsidP="00BF2A6D">
      <w:pPr>
        <w:rPr>
          <w:rFonts w:ascii="Gill Sans MT" w:hAnsi="Gill Sans MT"/>
        </w:rPr>
      </w:pPr>
    </w:p>
    <w:p w14:paraId="08A17A50" w14:textId="77777777" w:rsidR="00B36E69" w:rsidRPr="00AE03FC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Wear a visitors pass, provided by the Archives Centre, </w:t>
      </w:r>
      <w:proofErr w:type="gramStart"/>
      <w:r w:rsidRPr="00AE03FC">
        <w:rPr>
          <w:rFonts w:ascii="Gill Sans MT" w:hAnsi="Gill Sans MT"/>
        </w:rPr>
        <w:t>at all times</w:t>
      </w:r>
      <w:proofErr w:type="gramEnd"/>
      <w:r w:rsidRPr="00AE03FC">
        <w:rPr>
          <w:rFonts w:ascii="Gill Sans MT" w:hAnsi="Gill Sans MT"/>
        </w:rPr>
        <w:t xml:space="preserve"> while on-site</w:t>
      </w:r>
    </w:p>
    <w:p w14:paraId="35DE1499" w14:textId="77777777" w:rsidR="00B36E69" w:rsidRPr="00AE03FC" w:rsidRDefault="00B36E69" w:rsidP="00BF2A6D">
      <w:pPr>
        <w:rPr>
          <w:rFonts w:ascii="Gill Sans MT" w:hAnsi="Gill Sans MT"/>
        </w:rPr>
      </w:pPr>
    </w:p>
    <w:p w14:paraId="23C8FAA4" w14:textId="77777777" w:rsidR="00B36E69" w:rsidRDefault="00B36E69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Follow instructions given by Archives Centre staff in relation to handling of originals and behaviour in the Reading Room</w:t>
      </w:r>
    </w:p>
    <w:p w14:paraId="70441CDF" w14:textId="77777777" w:rsidR="004E42F6" w:rsidRPr="00F53F91" w:rsidRDefault="004E42F6" w:rsidP="00F53F91">
      <w:pPr>
        <w:pStyle w:val="ListParagraph"/>
        <w:rPr>
          <w:rFonts w:ascii="Gill Sans MT" w:hAnsi="Gill Sans MT"/>
        </w:rPr>
      </w:pPr>
    </w:p>
    <w:p w14:paraId="0014992B" w14:textId="77777777" w:rsidR="004E42F6" w:rsidRPr="00AE03FC" w:rsidRDefault="004E42F6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Respect other readers using the Reading Room by working around them and not expecting or asking them to move.</w:t>
      </w:r>
    </w:p>
    <w:p w14:paraId="3144A75E" w14:textId="77777777" w:rsidR="00B36E69" w:rsidRPr="00AE03FC" w:rsidRDefault="00B36E69" w:rsidP="00BF2A6D">
      <w:pPr>
        <w:rPr>
          <w:rFonts w:ascii="Gill Sans MT" w:hAnsi="Gill Sans MT"/>
        </w:rPr>
      </w:pPr>
    </w:p>
    <w:p w14:paraId="31D58317" w14:textId="77777777" w:rsidR="00B36E69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Provide proof of public liability insurance prior to filming</w:t>
      </w:r>
    </w:p>
    <w:p w14:paraId="6712C479" w14:textId="77777777" w:rsidR="00602863" w:rsidRPr="00AE03FC" w:rsidRDefault="00602863" w:rsidP="00BF2A6D">
      <w:pPr>
        <w:rPr>
          <w:rFonts w:ascii="Gill Sans MT" w:hAnsi="Gill Sans MT"/>
        </w:rPr>
      </w:pPr>
    </w:p>
    <w:p w14:paraId="56083BDC" w14:textId="77777777" w:rsidR="00602863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Obtain permission from the owner of the collectio</w:t>
      </w:r>
      <w:r w:rsidR="00E425D4">
        <w:rPr>
          <w:rFonts w:ascii="Gill Sans MT" w:hAnsi="Gill Sans MT"/>
        </w:rPr>
        <w:t>n(s) where the collection is not</w:t>
      </w:r>
      <w:r w:rsidRPr="00AE03FC">
        <w:rPr>
          <w:rFonts w:ascii="Gill Sans MT" w:hAnsi="Gill Sans MT"/>
        </w:rPr>
        <w:t xml:space="preserve"> owned by the Archives Centre</w:t>
      </w:r>
    </w:p>
    <w:p w14:paraId="14ED41F6" w14:textId="77777777" w:rsidR="00602863" w:rsidRPr="00AE03FC" w:rsidRDefault="00602863" w:rsidP="00BF2A6D">
      <w:pPr>
        <w:rPr>
          <w:rFonts w:ascii="Gill Sans MT" w:hAnsi="Gill Sans MT"/>
        </w:rPr>
      </w:pPr>
    </w:p>
    <w:p w14:paraId="6D084871" w14:textId="77777777" w:rsidR="00602863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>Clear copyright and satisfy the requirements of the Copyright Act</w:t>
      </w:r>
    </w:p>
    <w:p w14:paraId="71CFFB3A" w14:textId="77777777" w:rsidR="00602863" w:rsidRPr="00AE03FC" w:rsidRDefault="00602863" w:rsidP="00BF2A6D">
      <w:pPr>
        <w:rPr>
          <w:rFonts w:ascii="Gill Sans MT" w:hAnsi="Gill Sans MT"/>
        </w:rPr>
      </w:pPr>
    </w:p>
    <w:p w14:paraId="52E5DABA" w14:textId="77777777" w:rsidR="00602863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Complete and sign the Archives Centre License to publish/broadcast </w:t>
      </w:r>
      <w:r w:rsidR="001F3143">
        <w:rPr>
          <w:rFonts w:ascii="Gill Sans MT" w:hAnsi="Gill Sans MT"/>
        </w:rPr>
        <w:t>f</w:t>
      </w:r>
      <w:r w:rsidRPr="00AE03FC">
        <w:rPr>
          <w:rFonts w:ascii="Gill Sans MT" w:hAnsi="Gill Sans MT"/>
        </w:rPr>
        <w:t>orm prior to filming</w:t>
      </w:r>
    </w:p>
    <w:p w14:paraId="5704F8BF" w14:textId="77777777" w:rsidR="00B36E69" w:rsidRPr="00AE03FC" w:rsidRDefault="00B36E69" w:rsidP="00BF2A6D">
      <w:pPr>
        <w:rPr>
          <w:rFonts w:ascii="Gill Sans MT" w:hAnsi="Gill Sans MT"/>
        </w:rPr>
      </w:pPr>
    </w:p>
    <w:p w14:paraId="74C795CB" w14:textId="77777777" w:rsidR="00602863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Pay the facility fee </w:t>
      </w:r>
      <w:r w:rsidR="001F3143">
        <w:rPr>
          <w:rFonts w:ascii="Gill Sans MT" w:hAnsi="Gill Sans MT"/>
        </w:rPr>
        <w:t>(currently</w:t>
      </w:r>
      <w:r w:rsidRPr="00AE03FC">
        <w:rPr>
          <w:rFonts w:ascii="Gill Sans MT" w:hAnsi="Gill Sans MT"/>
        </w:rPr>
        <w:t xml:space="preserve"> £500 plus VAT</w:t>
      </w:r>
      <w:r w:rsidR="001F3143">
        <w:rPr>
          <w:rFonts w:ascii="Gill Sans MT" w:hAnsi="Gill Sans MT"/>
        </w:rPr>
        <w:t>)</w:t>
      </w:r>
      <w:r w:rsidRPr="00AE03FC">
        <w:rPr>
          <w:rFonts w:ascii="Gill Sans MT" w:hAnsi="Gill Sans MT"/>
        </w:rPr>
        <w:t xml:space="preserve"> per half day of filming or part therof prior to filming</w:t>
      </w:r>
    </w:p>
    <w:p w14:paraId="27CA87DB" w14:textId="77777777" w:rsidR="00602863" w:rsidRPr="00AE03FC" w:rsidRDefault="00602863" w:rsidP="00BF2A6D">
      <w:pPr>
        <w:rPr>
          <w:rFonts w:ascii="Gill Sans MT" w:hAnsi="Gill Sans MT"/>
        </w:rPr>
      </w:pPr>
    </w:p>
    <w:p w14:paraId="1FCAA0D2" w14:textId="77777777" w:rsidR="007E3C90" w:rsidRPr="00AE03FC" w:rsidRDefault="00602863" w:rsidP="00AE03F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Abide by </w:t>
      </w:r>
      <w:r w:rsidRPr="00AE03FC">
        <w:rPr>
          <w:rFonts w:ascii="Gill Sans MT" w:hAnsi="Gill Sans MT"/>
          <w:u w:val="single"/>
        </w:rPr>
        <w:t>Rules</w:t>
      </w:r>
      <w:r w:rsidR="008E23D9" w:rsidRPr="00AE03FC">
        <w:rPr>
          <w:rFonts w:ascii="Gill Sans MT" w:hAnsi="Gill Sans MT"/>
          <w:u w:val="single"/>
        </w:rPr>
        <w:t xml:space="preserve"> in the Reading Room</w:t>
      </w:r>
      <w:r w:rsidR="00AE03FC" w:rsidRPr="00AE03FC">
        <w:rPr>
          <w:rFonts w:ascii="Gill Sans MT" w:hAnsi="Gill Sans MT"/>
        </w:rPr>
        <w:t>, as follows:</w:t>
      </w:r>
    </w:p>
    <w:p w14:paraId="3B885DF9" w14:textId="77777777" w:rsidR="00FA4FE5" w:rsidRPr="00AE03FC" w:rsidRDefault="00FA4FE5" w:rsidP="00BF2A6D">
      <w:pPr>
        <w:rPr>
          <w:rFonts w:ascii="Gill Sans MT" w:hAnsi="Gill Sans MT"/>
        </w:rPr>
      </w:pPr>
    </w:p>
    <w:p w14:paraId="7989F072" w14:textId="77777777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>No food or drink (including sweets, bottles of water etc) can be taken into the Reading Room.</w:t>
      </w:r>
    </w:p>
    <w:p w14:paraId="3BDA4132" w14:textId="77777777" w:rsidR="00FA4FE5" w:rsidRPr="00AE03FC" w:rsidRDefault="00FA4FE5" w:rsidP="00AE03FC">
      <w:pPr>
        <w:ind w:left="360"/>
        <w:rPr>
          <w:rFonts w:ascii="Gill Sans MT" w:hAnsi="Gill Sans MT"/>
        </w:rPr>
      </w:pPr>
    </w:p>
    <w:p w14:paraId="3F03F7B3" w14:textId="77777777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>No pens will be used in Reading Room.  Pencils only are permitted.</w:t>
      </w:r>
    </w:p>
    <w:p w14:paraId="16427462" w14:textId="77777777" w:rsidR="00FA4FE5" w:rsidRPr="00AE03FC" w:rsidRDefault="00FA4FE5" w:rsidP="00AE03FC">
      <w:pPr>
        <w:ind w:left="360"/>
        <w:rPr>
          <w:rFonts w:ascii="Gill Sans MT" w:hAnsi="Gill Sans MT"/>
        </w:rPr>
      </w:pPr>
    </w:p>
    <w:p w14:paraId="0E778BBA" w14:textId="39CC1BED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Personal belongings should be left in lockers outside the Reading Room </w:t>
      </w:r>
    </w:p>
    <w:p w14:paraId="1B3813EC" w14:textId="77777777" w:rsidR="003F2477" w:rsidRPr="00AE03FC" w:rsidRDefault="003F2477" w:rsidP="00AE03FC">
      <w:pPr>
        <w:ind w:left="360"/>
        <w:rPr>
          <w:rFonts w:ascii="Gill Sans MT" w:hAnsi="Gill Sans MT"/>
        </w:rPr>
      </w:pPr>
    </w:p>
    <w:p w14:paraId="516104CC" w14:textId="77777777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>No liquids or sprays (eg for cleaning lenses) to be used in the reading room.</w:t>
      </w:r>
    </w:p>
    <w:p w14:paraId="1201EB91" w14:textId="77777777" w:rsidR="003F2477" w:rsidRPr="00AE03FC" w:rsidRDefault="003F2477" w:rsidP="00AE03FC">
      <w:pPr>
        <w:ind w:left="360"/>
        <w:rPr>
          <w:rFonts w:ascii="Gill Sans MT" w:hAnsi="Gill Sans MT"/>
        </w:rPr>
      </w:pPr>
    </w:p>
    <w:p w14:paraId="6EB6CAE7" w14:textId="77777777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>Lights, microphones etc should be securely fixed and not liable to fall onto documents on the table.</w:t>
      </w:r>
    </w:p>
    <w:p w14:paraId="7592E6B7" w14:textId="77777777" w:rsidR="00AE03FC" w:rsidRPr="00AE03FC" w:rsidRDefault="00AE03FC" w:rsidP="00AE03FC">
      <w:pPr>
        <w:ind w:left="360"/>
        <w:rPr>
          <w:rFonts w:ascii="Gill Sans MT" w:hAnsi="Gill Sans MT"/>
        </w:rPr>
      </w:pPr>
    </w:p>
    <w:p w14:paraId="1FAA02C7" w14:textId="77777777" w:rsidR="00AE03FC" w:rsidRPr="00AE03FC" w:rsidRDefault="00AE03FC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>Handling of orig</w:t>
      </w:r>
      <w:r w:rsidR="00176EBB">
        <w:rPr>
          <w:rFonts w:ascii="Gill Sans MT" w:hAnsi="Gill Sans MT"/>
        </w:rPr>
        <w:t>inals will be carried out by Archives Centre</w:t>
      </w:r>
      <w:r w:rsidRPr="00AE03FC">
        <w:rPr>
          <w:rFonts w:ascii="Gill Sans MT" w:hAnsi="Gill Sans MT"/>
        </w:rPr>
        <w:t xml:space="preserve"> staff</w:t>
      </w:r>
    </w:p>
    <w:p w14:paraId="58394F5A" w14:textId="77777777" w:rsidR="003F2477" w:rsidRPr="00AE03FC" w:rsidRDefault="003F2477" w:rsidP="00AE03FC">
      <w:pPr>
        <w:ind w:left="360"/>
        <w:rPr>
          <w:rFonts w:ascii="Gill Sans MT" w:hAnsi="Gill Sans MT"/>
        </w:rPr>
      </w:pPr>
    </w:p>
    <w:p w14:paraId="29A61F57" w14:textId="77777777" w:rsidR="008E23D9" w:rsidRPr="00AE03FC" w:rsidRDefault="008E23D9" w:rsidP="00AE03FC">
      <w:pPr>
        <w:pStyle w:val="ListParagraph"/>
        <w:numPr>
          <w:ilvl w:val="0"/>
          <w:numId w:val="2"/>
        </w:numPr>
        <w:ind w:left="1080"/>
        <w:rPr>
          <w:rFonts w:ascii="Gill Sans MT" w:hAnsi="Gill Sans MT"/>
        </w:rPr>
      </w:pPr>
      <w:r w:rsidRPr="00AE03FC">
        <w:rPr>
          <w:rFonts w:ascii="Gill Sans MT" w:hAnsi="Gill Sans MT"/>
        </w:rPr>
        <w:t xml:space="preserve">Presenters who may </w:t>
      </w:r>
      <w:r w:rsidR="00AE03FC" w:rsidRPr="00AE03FC">
        <w:rPr>
          <w:rFonts w:ascii="Gill Sans MT" w:hAnsi="Gill Sans MT"/>
        </w:rPr>
        <w:t xml:space="preserve">occasionally </w:t>
      </w:r>
      <w:r w:rsidRPr="00AE03FC">
        <w:rPr>
          <w:rFonts w:ascii="Gill Sans MT" w:hAnsi="Gill Sans MT"/>
        </w:rPr>
        <w:t>need to handle originals durin</w:t>
      </w:r>
      <w:r w:rsidR="00AE03FC" w:rsidRPr="00AE03FC">
        <w:rPr>
          <w:rFonts w:ascii="Gill Sans MT" w:hAnsi="Gill Sans MT"/>
        </w:rPr>
        <w:t>g filming (under the guidance</w:t>
      </w:r>
      <w:r w:rsidRPr="00AE03FC">
        <w:rPr>
          <w:rFonts w:ascii="Gill Sans MT" w:hAnsi="Gill Sans MT"/>
        </w:rPr>
        <w:t xml:space="preserve"> of the conservator) must wash their hands prior to the filming.</w:t>
      </w:r>
      <w:r w:rsidR="0054246A" w:rsidRPr="00AE03FC">
        <w:rPr>
          <w:rFonts w:ascii="Gill Sans MT" w:hAnsi="Gill Sans MT"/>
        </w:rPr>
        <w:t xml:space="preserve">  Certain items may require the use of plastic gloves.</w:t>
      </w:r>
    </w:p>
    <w:p w14:paraId="650D18CE" w14:textId="77777777" w:rsidR="00B36E69" w:rsidRDefault="00B36E69" w:rsidP="00BF2A6D">
      <w:pPr>
        <w:rPr>
          <w:rFonts w:ascii="Gill Sans MT" w:hAnsi="Gill Sans MT"/>
        </w:rPr>
      </w:pPr>
    </w:p>
    <w:p w14:paraId="427D8CA0" w14:textId="77777777" w:rsidR="00D95AF0" w:rsidRPr="00AE03FC" w:rsidRDefault="00D95AF0" w:rsidP="00BF2A6D">
      <w:pPr>
        <w:rPr>
          <w:rFonts w:ascii="Gill Sans MT" w:hAnsi="Gill Sans MT"/>
        </w:rPr>
      </w:pPr>
    </w:p>
    <w:p w14:paraId="65889E47" w14:textId="639E5D41" w:rsidR="00B36E69" w:rsidRPr="00D95AF0" w:rsidRDefault="00E425D4" w:rsidP="00BF2A6D">
      <w:pPr>
        <w:rPr>
          <w:rFonts w:ascii="Gill Sans MT" w:hAnsi="Gill Sans MT"/>
          <w:i/>
        </w:rPr>
      </w:pPr>
      <w:r w:rsidRPr="00D95AF0">
        <w:rPr>
          <w:rFonts w:ascii="Gill Sans MT" w:hAnsi="Gill Sans MT"/>
          <w:i/>
        </w:rPr>
        <w:t xml:space="preserve">Signed by an officer of </w:t>
      </w:r>
      <w:r w:rsidR="00FB2DF2">
        <w:rPr>
          <w:rFonts w:ascii="Gill Sans MT" w:hAnsi="Gill Sans MT"/>
          <w:i/>
        </w:rPr>
        <w:t>[</w:t>
      </w:r>
      <w:r w:rsidRPr="00D95AF0">
        <w:rPr>
          <w:rFonts w:ascii="Gill Sans MT" w:hAnsi="Gill Sans MT"/>
          <w:i/>
        </w:rPr>
        <w:t>Media C</w:t>
      </w:r>
      <w:r w:rsidR="00B36E69" w:rsidRPr="00D95AF0">
        <w:rPr>
          <w:rFonts w:ascii="Gill Sans MT" w:hAnsi="Gill Sans MT"/>
          <w:i/>
        </w:rPr>
        <w:t>ompany</w:t>
      </w:r>
      <w:r w:rsidRPr="00D95AF0">
        <w:rPr>
          <w:rFonts w:ascii="Gill Sans MT" w:hAnsi="Gill Sans MT"/>
          <w:i/>
        </w:rPr>
        <w:t xml:space="preserve">] </w:t>
      </w:r>
      <w:r w:rsidR="00B36E69" w:rsidRPr="00D95AF0">
        <w:rPr>
          <w:rFonts w:ascii="Gill Sans MT" w:hAnsi="Gill Sans MT"/>
          <w:i/>
        </w:rPr>
        <w:t xml:space="preserve">on behalf of all </w:t>
      </w:r>
      <w:r w:rsidRPr="00D95AF0">
        <w:rPr>
          <w:rFonts w:ascii="Gill Sans MT" w:hAnsi="Gill Sans MT"/>
          <w:i/>
        </w:rPr>
        <w:t xml:space="preserve">film </w:t>
      </w:r>
      <w:r w:rsidR="00B36E69" w:rsidRPr="00D95AF0">
        <w:rPr>
          <w:rFonts w:ascii="Gill Sans MT" w:hAnsi="Gill Sans MT"/>
          <w:i/>
        </w:rPr>
        <w:t>crew members and presenters</w:t>
      </w:r>
    </w:p>
    <w:p w14:paraId="452D06EC" w14:textId="77777777" w:rsidR="00E425D4" w:rsidRPr="00D95AF0" w:rsidRDefault="00E425D4" w:rsidP="00BF2A6D">
      <w:pPr>
        <w:rPr>
          <w:rFonts w:ascii="Gill Sans MT" w:hAnsi="Gill Sans MT"/>
          <w:i/>
        </w:rPr>
      </w:pPr>
    </w:p>
    <w:p w14:paraId="6B6F729C" w14:textId="1C6A035C" w:rsidR="00E425D4" w:rsidRPr="00D95AF0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E425D4" w:rsidRPr="00D95AF0">
        <w:rPr>
          <w:rFonts w:ascii="Gill Sans MT" w:hAnsi="Gill Sans MT"/>
          <w:i/>
        </w:rPr>
        <w:t>Signature</w:t>
      </w:r>
      <w:r>
        <w:rPr>
          <w:rFonts w:ascii="Gill Sans MT" w:hAnsi="Gill Sans MT"/>
          <w:i/>
        </w:rPr>
        <w:t>]</w:t>
      </w:r>
    </w:p>
    <w:p w14:paraId="2D8CB393" w14:textId="33B22454" w:rsidR="00E425D4" w:rsidRPr="00D95AF0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E425D4" w:rsidRPr="00D95AF0">
        <w:rPr>
          <w:rFonts w:ascii="Gill Sans MT" w:hAnsi="Gill Sans MT"/>
          <w:i/>
        </w:rPr>
        <w:t>Name of officer</w:t>
      </w:r>
      <w:r>
        <w:rPr>
          <w:rFonts w:ascii="Gill Sans MT" w:hAnsi="Gill Sans MT"/>
          <w:i/>
        </w:rPr>
        <w:t>]</w:t>
      </w:r>
    </w:p>
    <w:p w14:paraId="09D1CD45" w14:textId="3205A1BF" w:rsidR="00E425D4" w:rsidRPr="00D95AF0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E425D4" w:rsidRPr="00D95AF0">
        <w:rPr>
          <w:rFonts w:ascii="Gill Sans MT" w:hAnsi="Gill Sans MT"/>
          <w:i/>
        </w:rPr>
        <w:t>Position/job of officer</w:t>
      </w:r>
      <w:r>
        <w:rPr>
          <w:rFonts w:ascii="Gill Sans MT" w:hAnsi="Gill Sans MT"/>
          <w:i/>
        </w:rPr>
        <w:t>]</w:t>
      </w:r>
    </w:p>
    <w:p w14:paraId="50BC92C0" w14:textId="2F78D454" w:rsidR="00602863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1F3143">
        <w:rPr>
          <w:rFonts w:ascii="Gill Sans MT" w:hAnsi="Gill Sans MT"/>
          <w:i/>
        </w:rPr>
        <w:t>Date</w:t>
      </w:r>
      <w:r>
        <w:rPr>
          <w:rFonts w:ascii="Gill Sans MT" w:hAnsi="Gill Sans MT"/>
          <w:i/>
        </w:rPr>
        <w:t>]</w:t>
      </w:r>
    </w:p>
    <w:p w14:paraId="6D56C2EA" w14:textId="77777777" w:rsidR="001F3143" w:rsidRPr="00D95AF0" w:rsidRDefault="001F3143" w:rsidP="00BF2A6D">
      <w:pPr>
        <w:rPr>
          <w:rFonts w:ascii="Gill Sans MT" w:hAnsi="Gill Sans MT"/>
          <w:i/>
        </w:rPr>
      </w:pPr>
    </w:p>
    <w:p w14:paraId="34806BD1" w14:textId="5E7D6E32" w:rsidR="00602863" w:rsidRPr="00D95AF0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602863" w:rsidRPr="00D95AF0">
        <w:rPr>
          <w:rFonts w:ascii="Gill Sans MT" w:hAnsi="Gill Sans MT"/>
          <w:i/>
        </w:rPr>
        <w:t>Address</w:t>
      </w:r>
      <w:r w:rsidR="00E425D4" w:rsidRPr="00D95AF0">
        <w:rPr>
          <w:rFonts w:ascii="Gill Sans MT" w:hAnsi="Gill Sans MT"/>
          <w:i/>
        </w:rPr>
        <w:t xml:space="preserve"> of Media Company</w:t>
      </w:r>
      <w:r>
        <w:rPr>
          <w:rFonts w:ascii="Gill Sans MT" w:hAnsi="Gill Sans MT"/>
          <w:i/>
        </w:rPr>
        <w:t>]</w:t>
      </w:r>
    </w:p>
    <w:p w14:paraId="3DB4FE7A" w14:textId="77777777" w:rsidR="00E425D4" w:rsidRPr="00D95AF0" w:rsidRDefault="00E425D4" w:rsidP="00BF2A6D">
      <w:pPr>
        <w:rPr>
          <w:rFonts w:ascii="Gill Sans MT" w:hAnsi="Gill Sans MT"/>
          <w:i/>
        </w:rPr>
      </w:pPr>
    </w:p>
    <w:p w14:paraId="46115B4E" w14:textId="1C031EC9" w:rsidR="00AE1652" w:rsidRPr="00D95AF0" w:rsidRDefault="00FB2DF2" w:rsidP="00BF2A6D">
      <w:pPr>
        <w:rPr>
          <w:rFonts w:ascii="Gill Sans MT" w:hAnsi="Gill Sans MT"/>
          <w:i/>
        </w:rPr>
      </w:pPr>
      <w:r>
        <w:rPr>
          <w:rFonts w:ascii="Gill Sans MT" w:hAnsi="Gill Sans MT"/>
          <w:i/>
        </w:rPr>
        <w:t>[</w:t>
      </w:r>
      <w:r w:rsidR="00602863" w:rsidRPr="00D95AF0">
        <w:rPr>
          <w:rFonts w:ascii="Gill Sans MT" w:hAnsi="Gill Sans MT"/>
          <w:i/>
        </w:rPr>
        <w:t>Billing details</w:t>
      </w:r>
      <w:r w:rsidR="00E425D4" w:rsidRPr="00D95AF0">
        <w:rPr>
          <w:rFonts w:ascii="Gill Sans MT" w:hAnsi="Gill Sans MT"/>
          <w:i/>
        </w:rPr>
        <w:t xml:space="preserve"> of Media Company</w:t>
      </w:r>
      <w:r>
        <w:rPr>
          <w:rFonts w:ascii="Gill Sans MT" w:hAnsi="Gill Sans MT"/>
          <w:i/>
        </w:rPr>
        <w:t>]</w:t>
      </w:r>
    </w:p>
    <w:sectPr w:rsidR="00AE1652" w:rsidRPr="00D95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C3F"/>
    <w:multiLevelType w:val="hybridMultilevel"/>
    <w:tmpl w:val="AB96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B419E"/>
    <w:multiLevelType w:val="hybridMultilevel"/>
    <w:tmpl w:val="08BED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65025"/>
    <w:multiLevelType w:val="hybridMultilevel"/>
    <w:tmpl w:val="DA207B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4734"/>
    <w:multiLevelType w:val="hybridMultilevel"/>
    <w:tmpl w:val="AD0E78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0818">
    <w:abstractNumId w:val="1"/>
  </w:num>
  <w:num w:numId="2" w16cid:durableId="304239471">
    <w:abstractNumId w:val="3"/>
  </w:num>
  <w:num w:numId="3" w16cid:durableId="1996449952">
    <w:abstractNumId w:val="2"/>
  </w:num>
  <w:num w:numId="4" w16cid:durableId="49954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3D9"/>
    <w:rsid w:val="000C6DC7"/>
    <w:rsid w:val="00176EBB"/>
    <w:rsid w:val="001F3143"/>
    <w:rsid w:val="00281489"/>
    <w:rsid w:val="003B3C3B"/>
    <w:rsid w:val="003F2477"/>
    <w:rsid w:val="004E42F6"/>
    <w:rsid w:val="0054246A"/>
    <w:rsid w:val="00593600"/>
    <w:rsid w:val="00602863"/>
    <w:rsid w:val="006462DF"/>
    <w:rsid w:val="0079712D"/>
    <w:rsid w:val="007B5F48"/>
    <w:rsid w:val="007D00D3"/>
    <w:rsid w:val="007E3C90"/>
    <w:rsid w:val="00886286"/>
    <w:rsid w:val="008E23D9"/>
    <w:rsid w:val="00A13204"/>
    <w:rsid w:val="00AE03FC"/>
    <w:rsid w:val="00AE1652"/>
    <w:rsid w:val="00B27649"/>
    <w:rsid w:val="00B36E69"/>
    <w:rsid w:val="00BF2A6D"/>
    <w:rsid w:val="00D006CF"/>
    <w:rsid w:val="00D95AF0"/>
    <w:rsid w:val="00DE4E21"/>
    <w:rsid w:val="00E425D4"/>
    <w:rsid w:val="00F53F91"/>
    <w:rsid w:val="00FA0277"/>
    <w:rsid w:val="00FA4FE5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80ED"/>
  <w15:docId w15:val="{730076B8-EE1F-47AC-8FC6-8955BDA5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2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7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7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7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7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7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7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7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7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7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02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02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027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0277"/>
    <w:rPr>
      <w:b/>
      <w:bCs/>
    </w:rPr>
  </w:style>
  <w:style w:type="character" w:styleId="Emphasis">
    <w:name w:val="Emphasis"/>
    <w:basedOn w:val="DefaultParagraphFont"/>
    <w:uiPriority w:val="20"/>
    <w:qFormat/>
    <w:rsid w:val="00FA027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0277"/>
    <w:rPr>
      <w:szCs w:val="32"/>
    </w:rPr>
  </w:style>
  <w:style w:type="paragraph" w:styleId="ListParagraph">
    <w:name w:val="List Paragraph"/>
    <w:basedOn w:val="Normal"/>
    <w:uiPriority w:val="34"/>
    <w:qFormat/>
    <w:rsid w:val="00FA02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027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027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7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77"/>
    <w:rPr>
      <w:b/>
      <w:i/>
      <w:sz w:val="24"/>
    </w:rPr>
  </w:style>
  <w:style w:type="character" w:styleId="SubtleEmphasis">
    <w:name w:val="Subtle Emphasis"/>
    <w:uiPriority w:val="19"/>
    <w:qFormat/>
    <w:rsid w:val="00FA027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027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027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027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027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27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F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5F4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706A6A1BBD48A9091751B2B90067" ma:contentTypeVersion="109" ma:contentTypeDescription="Create a new document." ma:contentTypeScope="" ma:versionID="62dae07137a5aeca4e5a6f9ef8f01afa">
  <xsd:schema xmlns:xsd="http://www.w3.org/2001/XMLSchema" xmlns:xs="http://www.w3.org/2001/XMLSchema" xmlns:p="http://schemas.microsoft.com/office/2006/metadata/properties" xmlns:ns2="2355815f-1c5a-468d-82c4-39ac9610e7a6" xmlns:ns3="6e47fd02-826a-49fa-82eb-2e207ced942b" xmlns:ns4="http://schemas.microsoft.com/sharepoint/v4" targetNamespace="http://schemas.microsoft.com/office/2006/metadata/properties" ma:root="true" ma:fieldsID="f3ce30814f029b1ab18614eda2d6be17" ns2:_="" ns3:_="" ns4:_="">
    <xsd:import namespace="2355815f-1c5a-468d-82c4-39ac9610e7a6"/>
    <xsd:import namespace="6e47fd02-826a-49fa-82eb-2e207ced942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815f-1c5a-468d-82c4-39ac9610e7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0a6d86-79b6-440c-80a9-524b67dfa264}" ma:internalName="TaxCatchAll" ma:showField="CatchAllData" ma:web="2355815f-1c5a-468d-82c4-39ac9610e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7fd02-826a-49fa-82eb-2e207ced9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37f90c-1d20-4644-bff0-4aaf7e805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55815f-1c5a-468d-82c4-39ac9610e7a6">CRH5WFN2AEUK-31119491-1844708</_dlc_DocId>
    <_dlc_DocIdUrl xmlns="2355815f-1c5a-468d-82c4-39ac9610e7a6">
      <Url>https://chucamacuk.sharepoint.com/sites/DocumentStorage/_layouts/15/DocIdRedir.aspx?ID=CRH5WFN2AEUK-31119491-1844708</Url>
      <Description>CRH5WFN2AEUK-31119491-1844708</Description>
    </_dlc_DocIdUrl>
    <TaxCatchAll xmlns="2355815f-1c5a-468d-82c4-39ac9610e7a6" xsi:nil="true"/>
    <lcf76f155ced4ddcb4097134ff3c332f xmlns="6e47fd02-826a-49fa-82eb-2e207ced942b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640CC-E6A1-406C-9BC9-299CF8FCC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B73B8A-887B-45BE-87E4-EA1D3F2C3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815f-1c5a-468d-82c4-39ac9610e7a6"/>
    <ds:schemaRef ds:uri="6e47fd02-826a-49fa-82eb-2e207ced942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C8D7-82A1-4C35-9BF5-D458DCC5D669}">
  <ds:schemaRefs>
    <ds:schemaRef ds:uri="http://schemas.microsoft.com/office/2006/metadata/properties"/>
    <ds:schemaRef ds:uri="http://schemas.microsoft.com/office/infopath/2007/PartnerControls"/>
    <ds:schemaRef ds:uri="2355815f-1c5a-468d-82c4-39ac9610e7a6"/>
    <ds:schemaRef ds:uri="6e47fd02-826a-49fa-82eb-2e207ced942b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47DBAD4-1A55-491A-B698-099351CE2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College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Lewery</dc:creator>
  <cp:lastModifiedBy>Chris Knowles</cp:lastModifiedBy>
  <cp:revision>22</cp:revision>
  <dcterms:created xsi:type="dcterms:W3CDTF">2016-08-04T09:22:00Z</dcterms:created>
  <dcterms:modified xsi:type="dcterms:W3CDTF">2026-04-29T13:09:00Z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0x010100DCFF706A6A1BBD48A9091751B2B90067</vt:lpwstr>
  </property>
  <property fmtid="{D5CDD505-2E9C-101B-9397-08002B2CF9AE}" pid="3" name="Order">
    <vt:r8>2119200</vt:r8>
  </property>
  <property fmtid="{D5CDD505-2E9C-101B-9397-08002B2CF9AE}" pid="4" name="_dlc_DocIdItemGuid">
    <vt:lpwstr>d2ed1dda-dce3-415a-8cb8-fa5f980b31e0</vt:lpwstr>
  </property>
  <property fmtid="{D5CDD505-2E9C-101B-9397-08002B2CF9AE}" pid="5" name="MediaServiceImageTags">
    <vt:lpwstr/>
  </property>
</Properties>
</file>